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FA" w:rsidRDefault="00E476FA" w:rsidP="00E476FA">
      <w:pPr>
        <w:pStyle w:val="Heading3"/>
        <w:jc w:val="left"/>
        <w:rPr>
          <w:sz w:val="28"/>
          <w:szCs w:val="28"/>
        </w:rPr>
      </w:pPr>
      <w:r>
        <w:rPr>
          <w:sz w:val="28"/>
          <w:szCs w:val="28"/>
        </w:rPr>
        <w:t>Paper Title: Export Documentation &amp; Procedure</w:t>
      </w:r>
    </w:p>
    <w:p w:rsidR="00E476FA" w:rsidRDefault="00E476FA" w:rsidP="00E476FA">
      <w:pPr>
        <w:rPr>
          <w:b/>
          <w:bCs/>
          <w:sz w:val="28"/>
          <w:szCs w:val="28"/>
        </w:rPr>
      </w:pPr>
      <w:r>
        <w:rPr>
          <w:b/>
          <w:bCs/>
          <w:sz w:val="28"/>
          <w:szCs w:val="28"/>
        </w:rPr>
        <w:t>Code: FTM-502</w:t>
      </w:r>
    </w:p>
    <w:p w:rsidR="00E476FA" w:rsidRDefault="00E476FA" w:rsidP="00E476FA">
      <w:pPr>
        <w:rPr>
          <w:b/>
          <w:bCs/>
          <w:sz w:val="28"/>
          <w:szCs w:val="28"/>
        </w:rPr>
      </w:pPr>
      <w:r>
        <w:rPr>
          <w:b/>
          <w:bCs/>
          <w:sz w:val="28"/>
          <w:szCs w:val="28"/>
        </w:rPr>
        <w:t>Total Number of Lectures Allocated: 45</w:t>
      </w:r>
    </w:p>
    <w:p w:rsidR="00E476FA" w:rsidRDefault="00E476FA" w:rsidP="00E476FA">
      <w:pPr>
        <w:rPr>
          <w:b/>
          <w:bCs/>
          <w:sz w:val="28"/>
          <w:szCs w:val="28"/>
        </w:rPr>
      </w:pPr>
      <w:r>
        <w:rPr>
          <w:b/>
          <w:bCs/>
          <w:sz w:val="28"/>
          <w:szCs w:val="28"/>
        </w:rPr>
        <w:t>Credit: 3</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Time: 3 Lecture Hours/Week</w:t>
      </w:r>
    </w:p>
    <w:p w:rsidR="00E476FA" w:rsidRDefault="00E476FA" w:rsidP="00E476FA">
      <w:pPr>
        <w:jc w:val="both"/>
        <w:rPr>
          <w:b/>
          <w:bCs/>
          <w:spacing w:val="-1"/>
        </w:rPr>
      </w:pPr>
    </w:p>
    <w:p w:rsidR="00E476FA" w:rsidRDefault="00E476FA" w:rsidP="00E476FA">
      <w:pPr>
        <w:jc w:val="both"/>
        <w:rPr>
          <w:b/>
        </w:rPr>
      </w:pPr>
      <w:r>
        <w:rPr>
          <w:b/>
          <w:bCs/>
          <w:spacing w:val="-1"/>
        </w:rPr>
        <w:t>Objective:</w:t>
      </w:r>
    </w:p>
    <w:p w:rsidR="00E476FA" w:rsidRDefault="00E476FA" w:rsidP="00E476FA">
      <w:pPr>
        <w:pStyle w:val="BodyText2"/>
        <w:spacing w:line="240" w:lineRule="auto"/>
        <w:jc w:val="both"/>
        <w:rPr>
          <w:spacing w:val="-5"/>
        </w:rPr>
      </w:pPr>
      <w:r>
        <w:t xml:space="preserve">The course has been designed to impart the knowledge of the various documents involved in export as well as import business. </w:t>
      </w:r>
    </w:p>
    <w:tbl>
      <w:tblPr>
        <w:tblW w:w="8748" w:type="dxa"/>
        <w:tblBorders>
          <w:top w:val="single" w:sz="4" w:space="0" w:color="auto"/>
          <w:left w:val="single" w:sz="4" w:space="0" w:color="auto"/>
          <w:bottom w:val="single" w:sz="4" w:space="0" w:color="auto"/>
          <w:right w:val="single" w:sz="4" w:space="0" w:color="auto"/>
        </w:tblBorders>
        <w:tblLook w:val="0000"/>
      </w:tblPr>
      <w:tblGrid>
        <w:gridCol w:w="1368"/>
        <w:gridCol w:w="5220"/>
        <w:gridCol w:w="2160"/>
      </w:tblGrid>
      <w:tr w:rsidR="00E476FA" w:rsidTr="00F45E34">
        <w:tc>
          <w:tcPr>
            <w:tcW w:w="1368"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8"/>
                <w:szCs w:val="28"/>
              </w:rPr>
            </w:pPr>
            <w:r>
              <w:rPr>
                <w:b/>
                <w:bCs/>
                <w:sz w:val="28"/>
                <w:szCs w:val="28"/>
              </w:rPr>
              <w:t>Unit</w:t>
            </w:r>
          </w:p>
        </w:tc>
        <w:tc>
          <w:tcPr>
            <w:tcW w:w="5220"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8"/>
                <w:szCs w:val="28"/>
              </w:rPr>
            </w:pPr>
            <w:r>
              <w:rPr>
                <w:b/>
                <w:bCs/>
                <w:sz w:val="28"/>
                <w:szCs w:val="28"/>
              </w:rPr>
              <w:t>Contents</w:t>
            </w:r>
          </w:p>
        </w:tc>
        <w:tc>
          <w:tcPr>
            <w:tcW w:w="2160"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8"/>
                <w:szCs w:val="28"/>
              </w:rPr>
            </w:pPr>
            <w:r>
              <w:rPr>
                <w:b/>
                <w:bCs/>
                <w:sz w:val="28"/>
                <w:szCs w:val="28"/>
              </w:rPr>
              <w:t>Lectures</w:t>
            </w:r>
          </w:p>
        </w:tc>
      </w:tr>
      <w:tr w:rsidR="00E476FA" w:rsidTr="00F45E34">
        <w:tc>
          <w:tcPr>
            <w:tcW w:w="1368"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I</w:t>
            </w:r>
          </w:p>
        </w:tc>
        <w:tc>
          <w:tcPr>
            <w:tcW w:w="5220" w:type="dxa"/>
            <w:tcBorders>
              <w:top w:val="single" w:sz="4" w:space="0" w:color="auto"/>
              <w:left w:val="single" w:sz="4" w:space="0" w:color="auto"/>
              <w:bottom w:val="single" w:sz="4" w:space="0" w:color="auto"/>
              <w:right w:val="single" w:sz="4" w:space="0" w:color="auto"/>
            </w:tcBorders>
          </w:tcPr>
          <w:p w:rsidR="00E476FA" w:rsidRDefault="00E476FA" w:rsidP="00F45E34">
            <w:pPr>
              <w:rPr>
                <w:b/>
                <w:sz w:val="20"/>
                <w:szCs w:val="20"/>
              </w:rPr>
            </w:pPr>
            <w:r>
              <w:rPr>
                <w:b/>
                <w:sz w:val="20"/>
                <w:szCs w:val="20"/>
              </w:rPr>
              <w:t>Export import documents:</w:t>
            </w:r>
          </w:p>
          <w:p w:rsidR="00E476FA" w:rsidRDefault="00E476FA" w:rsidP="00F45E34">
            <w:pPr>
              <w:jc w:val="both"/>
              <w:rPr>
                <w:sz w:val="20"/>
                <w:szCs w:val="20"/>
              </w:rPr>
            </w:pPr>
            <w:r>
              <w:rPr>
                <w:sz w:val="20"/>
                <w:szCs w:val="20"/>
              </w:rPr>
              <w:t>Importance and use of commercial invoices, bill of exchange, bill of lading, letter of credit, certificate of origin, mate’s receipt, bill of entry, certificate of origin, certificate of inspection, GR form, shipping bills, consular invoice.</w:t>
            </w:r>
          </w:p>
        </w:tc>
        <w:tc>
          <w:tcPr>
            <w:tcW w:w="2160"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09</w:t>
            </w:r>
          </w:p>
        </w:tc>
      </w:tr>
      <w:tr w:rsidR="00E476FA" w:rsidTr="00F45E34">
        <w:tc>
          <w:tcPr>
            <w:tcW w:w="1368"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II</w:t>
            </w:r>
          </w:p>
        </w:tc>
        <w:tc>
          <w:tcPr>
            <w:tcW w:w="5220" w:type="dxa"/>
            <w:tcBorders>
              <w:top w:val="single" w:sz="4" w:space="0" w:color="auto"/>
              <w:left w:val="single" w:sz="4" w:space="0" w:color="auto"/>
              <w:bottom w:val="single" w:sz="4" w:space="0" w:color="auto"/>
              <w:right w:val="single" w:sz="4" w:space="0" w:color="auto"/>
            </w:tcBorders>
          </w:tcPr>
          <w:p w:rsidR="00E476FA" w:rsidRDefault="00E476FA" w:rsidP="00F45E34">
            <w:pPr>
              <w:rPr>
                <w:b/>
                <w:sz w:val="20"/>
                <w:szCs w:val="20"/>
              </w:rPr>
            </w:pPr>
            <w:r>
              <w:rPr>
                <w:b/>
                <w:sz w:val="20"/>
                <w:szCs w:val="20"/>
              </w:rPr>
              <w:t>Export procedure:</w:t>
            </w:r>
          </w:p>
          <w:p w:rsidR="00E476FA" w:rsidRDefault="00E476FA" w:rsidP="00F45E34">
            <w:pPr>
              <w:rPr>
                <w:sz w:val="20"/>
                <w:szCs w:val="20"/>
              </w:rPr>
            </w:pPr>
            <w:r>
              <w:rPr>
                <w:sz w:val="20"/>
                <w:szCs w:val="20"/>
              </w:rPr>
              <w:t>Preliminaries, confirmation of order, production and clearance of products for exports, shipment, negotiation of documents and realization of export proceeds, obtaining export incentives</w:t>
            </w:r>
          </w:p>
        </w:tc>
        <w:tc>
          <w:tcPr>
            <w:tcW w:w="2160"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09</w:t>
            </w:r>
          </w:p>
        </w:tc>
      </w:tr>
      <w:tr w:rsidR="00E476FA" w:rsidTr="00F45E34">
        <w:tc>
          <w:tcPr>
            <w:tcW w:w="1368"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III</w:t>
            </w:r>
          </w:p>
        </w:tc>
        <w:tc>
          <w:tcPr>
            <w:tcW w:w="5220" w:type="dxa"/>
            <w:tcBorders>
              <w:top w:val="single" w:sz="4" w:space="0" w:color="auto"/>
              <w:left w:val="single" w:sz="4" w:space="0" w:color="auto"/>
              <w:bottom w:val="single" w:sz="4" w:space="0" w:color="auto"/>
              <w:right w:val="single" w:sz="4" w:space="0" w:color="auto"/>
            </w:tcBorders>
          </w:tcPr>
          <w:p w:rsidR="00E476FA" w:rsidRDefault="00E476FA" w:rsidP="00F45E34">
            <w:pPr>
              <w:rPr>
                <w:b/>
                <w:sz w:val="20"/>
                <w:szCs w:val="20"/>
              </w:rPr>
            </w:pPr>
            <w:r>
              <w:rPr>
                <w:b/>
                <w:sz w:val="20"/>
                <w:szCs w:val="20"/>
              </w:rPr>
              <w:t>Import procedure:</w:t>
            </w:r>
          </w:p>
          <w:p w:rsidR="00E476FA" w:rsidRDefault="00E476FA" w:rsidP="00F45E34">
            <w:pPr>
              <w:rPr>
                <w:sz w:val="20"/>
                <w:szCs w:val="20"/>
              </w:rPr>
            </w:pPr>
            <w:r>
              <w:rPr>
                <w:sz w:val="20"/>
                <w:szCs w:val="20"/>
              </w:rPr>
              <w:t>Determining market demand and purchase motivation, locating and negotiating with the sources of supply, securing physical distribution, arrangement for payments, delivery of goods.</w:t>
            </w:r>
          </w:p>
        </w:tc>
        <w:tc>
          <w:tcPr>
            <w:tcW w:w="2160"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09</w:t>
            </w:r>
          </w:p>
        </w:tc>
      </w:tr>
      <w:tr w:rsidR="00E476FA" w:rsidTr="00F45E34">
        <w:tc>
          <w:tcPr>
            <w:tcW w:w="1368"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IV</w:t>
            </w:r>
          </w:p>
        </w:tc>
        <w:tc>
          <w:tcPr>
            <w:tcW w:w="5220" w:type="dxa"/>
            <w:tcBorders>
              <w:top w:val="single" w:sz="4" w:space="0" w:color="auto"/>
              <w:left w:val="single" w:sz="4" w:space="0" w:color="auto"/>
              <w:bottom w:val="single" w:sz="4" w:space="0" w:color="auto"/>
              <w:right w:val="single" w:sz="4" w:space="0" w:color="auto"/>
            </w:tcBorders>
          </w:tcPr>
          <w:p w:rsidR="00E476FA" w:rsidRDefault="00E476FA" w:rsidP="00F45E34">
            <w:pPr>
              <w:rPr>
                <w:b/>
                <w:sz w:val="20"/>
                <w:szCs w:val="20"/>
              </w:rPr>
            </w:pPr>
            <w:proofErr w:type="spellStart"/>
            <w:r>
              <w:rPr>
                <w:b/>
                <w:sz w:val="20"/>
                <w:szCs w:val="20"/>
              </w:rPr>
              <w:t>Preshipment</w:t>
            </w:r>
            <w:proofErr w:type="spellEnd"/>
            <w:r>
              <w:rPr>
                <w:b/>
                <w:sz w:val="20"/>
                <w:szCs w:val="20"/>
              </w:rPr>
              <w:t xml:space="preserve"> inspection and quality control:</w:t>
            </w:r>
          </w:p>
          <w:p w:rsidR="00E476FA" w:rsidRDefault="00E476FA" w:rsidP="00F45E34">
            <w:pPr>
              <w:rPr>
                <w:sz w:val="20"/>
                <w:szCs w:val="20"/>
              </w:rPr>
            </w:pPr>
            <w:r>
              <w:rPr>
                <w:sz w:val="20"/>
                <w:szCs w:val="20"/>
              </w:rPr>
              <w:t>Clearing and forwarding agents and their role in export import</w:t>
            </w:r>
          </w:p>
          <w:p w:rsidR="00E476FA" w:rsidRDefault="00E476FA" w:rsidP="00F45E34">
            <w:pPr>
              <w:rPr>
                <w:sz w:val="20"/>
                <w:szCs w:val="20"/>
              </w:rPr>
            </w:pPr>
            <w:r>
              <w:rPr>
                <w:sz w:val="20"/>
                <w:szCs w:val="20"/>
              </w:rPr>
              <w:t>Cargo insurance: needs, kinds of perils, types of losses, types of policies, insurance claims.</w:t>
            </w:r>
          </w:p>
        </w:tc>
        <w:tc>
          <w:tcPr>
            <w:tcW w:w="2160"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09</w:t>
            </w:r>
          </w:p>
        </w:tc>
      </w:tr>
      <w:tr w:rsidR="00E476FA" w:rsidTr="00F45E34">
        <w:tc>
          <w:tcPr>
            <w:tcW w:w="1368"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V</w:t>
            </w:r>
          </w:p>
        </w:tc>
        <w:tc>
          <w:tcPr>
            <w:tcW w:w="5220" w:type="dxa"/>
            <w:tcBorders>
              <w:top w:val="single" w:sz="4" w:space="0" w:color="auto"/>
              <w:left w:val="single" w:sz="4" w:space="0" w:color="auto"/>
              <w:bottom w:val="single" w:sz="4" w:space="0" w:color="auto"/>
              <w:right w:val="single" w:sz="4" w:space="0" w:color="auto"/>
            </w:tcBorders>
          </w:tcPr>
          <w:p w:rsidR="00E476FA" w:rsidRDefault="00E476FA" w:rsidP="00F45E34">
            <w:pPr>
              <w:rPr>
                <w:sz w:val="20"/>
                <w:szCs w:val="20"/>
              </w:rPr>
            </w:pPr>
            <w:r>
              <w:rPr>
                <w:b/>
                <w:sz w:val="20"/>
                <w:szCs w:val="20"/>
              </w:rPr>
              <w:t>Shipment of export cargo:</w:t>
            </w:r>
          </w:p>
          <w:p w:rsidR="00E476FA" w:rsidRDefault="00E476FA" w:rsidP="00F45E34">
            <w:pPr>
              <w:rPr>
                <w:sz w:val="20"/>
                <w:szCs w:val="20"/>
              </w:rPr>
            </w:pPr>
            <w:r>
              <w:rPr>
                <w:sz w:val="20"/>
                <w:szCs w:val="20"/>
              </w:rPr>
              <w:t>Introduction, Central excise formalities, customs clearance- objectives, legal framework, stages, procedure.</w:t>
            </w:r>
          </w:p>
        </w:tc>
        <w:tc>
          <w:tcPr>
            <w:tcW w:w="2160" w:type="dxa"/>
            <w:tcBorders>
              <w:top w:val="single" w:sz="4" w:space="0" w:color="auto"/>
              <w:left w:val="single" w:sz="4" w:space="0" w:color="auto"/>
              <w:bottom w:val="single" w:sz="4" w:space="0" w:color="auto"/>
              <w:right w:val="single" w:sz="4" w:space="0" w:color="auto"/>
            </w:tcBorders>
          </w:tcPr>
          <w:p w:rsidR="00E476FA" w:rsidRDefault="00E476FA" w:rsidP="00F45E34">
            <w:pPr>
              <w:jc w:val="center"/>
              <w:rPr>
                <w:b/>
                <w:bCs/>
                <w:sz w:val="20"/>
                <w:szCs w:val="20"/>
              </w:rPr>
            </w:pPr>
            <w:r>
              <w:rPr>
                <w:b/>
                <w:bCs/>
                <w:sz w:val="20"/>
                <w:szCs w:val="20"/>
              </w:rPr>
              <w:t>09</w:t>
            </w:r>
          </w:p>
        </w:tc>
      </w:tr>
    </w:tbl>
    <w:p w:rsidR="00E476FA" w:rsidRDefault="00E476FA" w:rsidP="00E476FA">
      <w:pPr>
        <w:shd w:val="clear" w:color="auto" w:fill="FFFFFF"/>
        <w:spacing w:before="173"/>
        <w:ind w:left="14"/>
        <w:rPr>
          <w:b/>
          <w:bCs/>
          <w:spacing w:val="-5"/>
        </w:rPr>
      </w:pPr>
      <w:r>
        <w:rPr>
          <w:b/>
          <w:bCs/>
          <w:spacing w:val="-5"/>
        </w:rPr>
        <w:t xml:space="preserve">Essential </w:t>
      </w:r>
      <w:smartTag w:uri="urn:schemas-microsoft-com:office:smarttags" w:element="place">
        <w:smartTag w:uri="urn:schemas-microsoft-com:office:smarttags" w:element="City">
          <w:r>
            <w:rPr>
              <w:b/>
              <w:bCs/>
              <w:spacing w:val="-5"/>
            </w:rPr>
            <w:t>Readings</w:t>
          </w:r>
        </w:smartTag>
      </w:smartTag>
      <w:r>
        <w:rPr>
          <w:b/>
          <w:bCs/>
          <w:spacing w:val="-5"/>
        </w:rPr>
        <w:t>:</w:t>
      </w:r>
    </w:p>
    <w:p w:rsidR="00E476FA" w:rsidRDefault="00E476FA" w:rsidP="00E476FA">
      <w:pPr>
        <w:shd w:val="clear" w:color="auto" w:fill="FFFFFF"/>
        <w:spacing w:before="173"/>
        <w:ind w:left="14"/>
        <w:rPr>
          <w:b/>
          <w:bCs/>
          <w:spacing w:val="-5"/>
        </w:rPr>
      </w:pPr>
    </w:p>
    <w:p w:rsidR="00E476FA" w:rsidRDefault="00E476FA" w:rsidP="00E476FA">
      <w:pPr>
        <w:numPr>
          <w:ilvl w:val="0"/>
          <w:numId w:val="1"/>
        </w:numPr>
        <w:shd w:val="clear" w:color="auto" w:fill="FFFFFF"/>
        <w:rPr>
          <w:spacing w:val="-5"/>
        </w:rPr>
      </w:pPr>
      <w:proofErr w:type="spellStart"/>
      <w:r>
        <w:rPr>
          <w:spacing w:val="-5"/>
        </w:rPr>
        <w:t>Acharya</w:t>
      </w:r>
      <w:proofErr w:type="spellEnd"/>
      <w:r>
        <w:rPr>
          <w:spacing w:val="-5"/>
        </w:rPr>
        <w:t xml:space="preserve"> &amp; </w:t>
      </w:r>
      <w:proofErr w:type="gramStart"/>
      <w:r>
        <w:rPr>
          <w:spacing w:val="-5"/>
        </w:rPr>
        <w:t>Jain ,</w:t>
      </w:r>
      <w:proofErr w:type="gramEnd"/>
      <w:r>
        <w:rPr>
          <w:spacing w:val="-5"/>
        </w:rPr>
        <w:t xml:space="preserve"> Export Marketing , Himalayan Publishing.</w:t>
      </w:r>
    </w:p>
    <w:p w:rsidR="00E476FA" w:rsidRDefault="00E476FA" w:rsidP="00E476FA">
      <w:pPr>
        <w:numPr>
          <w:ilvl w:val="0"/>
          <w:numId w:val="1"/>
        </w:numPr>
        <w:shd w:val="clear" w:color="auto" w:fill="FFFFFF"/>
        <w:rPr>
          <w:spacing w:val="-5"/>
        </w:rPr>
      </w:pPr>
      <w:r>
        <w:rPr>
          <w:spacing w:val="-5"/>
        </w:rPr>
        <w:t>Export Import procedures and documentation, IGNOU IBO- 04.</w:t>
      </w:r>
    </w:p>
    <w:p w:rsidR="00E476FA" w:rsidRDefault="00E476FA" w:rsidP="00E476FA">
      <w:pPr>
        <w:numPr>
          <w:ilvl w:val="0"/>
          <w:numId w:val="1"/>
        </w:numPr>
        <w:shd w:val="clear" w:color="auto" w:fill="FFFFFF"/>
        <w:rPr>
          <w:spacing w:val="-5"/>
        </w:rPr>
      </w:pPr>
      <w:proofErr w:type="spellStart"/>
      <w:r>
        <w:rPr>
          <w:spacing w:val="-5"/>
        </w:rPr>
        <w:t>Nabhis</w:t>
      </w:r>
      <w:proofErr w:type="spellEnd"/>
      <w:r>
        <w:rPr>
          <w:spacing w:val="-5"/>
        </w:rPr>
        <w:t xml:space="preserve"> Export Manual.</w:t>
      </w:r>
    </w:p>
    <w:p w:rsidR="00E476FA" w:rsidRDefault="00E476FA" w:rsidP="00E476FA">
      <w:pPr>
        <w:shd w:val="clear" w:color="auto" w:fill="FFFFFF"/>
        <w:ind w:left="360"/>
        <w:rPr>
          <w:spacing w:val="-5"/>
        </w:rPr>
      </w:pPr>
    </w:p>
    <w:p w:rsidR="00E476FA" w:rsidRDefault="00E476FA" w:rsidP="00E476FA">
      <w:pPr>
        <w:shd w:val="clear" w:color="auto" w:fill="FFFFFF"/>
        <w:ind w:left="11"/>
        <w:rPr>
          <w:b/>
          <w:bCs/>
          <w:spacing w:val="-5"/>
        </w:rPr>
      </w:pPr>
      <w:r>
        <w:rPr>
          <w:b/>
          <w:bCs/>
          <w:spacing w:val="-5"/>
        </w:rPr>
        <w:t xml:space="preserve">Reference Books: </w:t>
      </w:r>
    </w:p>
    <w:p w:rsidR="00E476FA" w:rsidRDefault="00E476FA" w:rsidP="00E476FA">
      <w:pPr>
        <w:shd w:val="clear" w:color="auto" w:fill="FFFFFF"/>
        <w:ind w:left="11"/>
        <w:rPr>
          <w:b/>
          <w:bCs/>
          <w:spacing w:val="-5"/>
        </w:rPr>
      </w:pPr>
    </w:p>
    <w:p w:rsidR="00E476FA" w:rsidRDefault="00E476FA" w:rsidP="00E476FA">
      <w:pPr>
        <w:shd w:val="clear" w:color="auto" w:fill="FFFFFF"/>
        <w:autoSpaceDE w:val="0"/>
        <w:autoSpaceDN w:val="0"/>
        <w:adjustRightInd w:val="0"/>
        <w:ind w:left="360"/>
        <w:jc w:val="both"/>
      </w:pPr>
      <w:r>
        <w:rPr>
          <w:szCs w:val="27"/>
        </w:rPr>
        <w:t>1.</w:t>
      </w:r>
      <w:r>
        <w:rPr>
          <w:szCs w:val="27"/>
        </w:rPr>
        <w:tab/>
        <w:t xml:space="preserve">Francis </w:t>
      </w:r>
      <w:proofErr w:type="spellStart"/>
      <w:proofErr w:type="gramStart"/>
      <w:r>
        <w:rPr>
          <w:szCs w:val="27"/>
        </w:rPr>
        <w:t>Cherunilam</w:t>
      </w:r>
      <w:proofErr w:type="spellEnd"/>
      <w:r>
        <w:rPr>
          <w:szCs w:val="27"/>
        </w:rPr>
        <w:t xml:space="preserve"> :</w:t>
      </w:r>
      <w:proofErr w:type="gramEnd"/>
      <w:r>
        <w:rPr>
          <w:szCs w:val="27"/>
        </w:rPr>
        <w:t xml:space="preserve"> International Business.</w:t>
      </w:r>
    </w:p>
    <w:p w:rsidR="00E476FA" w:rsidRDefault="00E476FA" w:rsidP="00E476FA">
      <w:pPr>
        <w:shd w:val="clear" w:color="auto" w:fill="FFFFFF"/>
        <w:autoSpaceDE w:val="0"/>
        <w:autoSpaceDN w:val="0"/>
        <w:adjustRightInd w:val="0"/>
        <w:ind w:left="360"/>
        <w:jc w:val="both"/>
        <w:rPr>
          <w:szCs w:val="27"/>
        </w:rPr>
      </w:pPr>
      <w:r>
        <w:rPr>
          <w:szCs w:val="27"/>
        </w:rPr>
        <w:t>2.</w:t>
      </w:r>
      <w:r>
        <w:rPr>
          <w:szCs w:val="27"/>
        </w:rPr>
        <w:tab/>
        <w:t xml:space="preserve">B.K. </w:t>
      </w:r>
      <w:proofErr w:type="spellStart"/>
      <w:r>
        <w:rPr>
          <w:szCs w:val="27"/>
        </w:rPr>
        <w:t>Chaudhari</w:t>
      </w:r>
      <w:proofErr w:type="spellEnd"/>
      <w:r>
        <w:rPr>
          <w:szCs w:val="27"/>
        </w:rPr>
        <w:t xml:space="preserve"> and O.P. </w:t>
      </w:r>
      <w:proofErr w:type="spellStart"/>
      <w:proofErr w:type="gramStart"/>
      <w:r>
        <w:rPr>
          <w:szCs w:val="27"/>
        </w:rPr>
        <w:t>Agarwal</w:t>
      </w:r>
      <w:proofErr w:type="spellEnd"/>
      <w:r>
        <w:rPr>
          <w:szCs w:val="27"/>
        </w:rPr>
        <w:t xml:space="preserve"> :</w:t>
      </w:r>
      <w:proofErr w:type="gramEnd"/>
      <w:r>
        <w:rPr>
          <w:szCs w:val="27"/>
        </w:rPr>
        <w:t xml:space="preserve"> Foreign Trade and Foreign Exchange; </w:t>
      </w:r>
    </w:p>
    <w:p w:rsidR="00E476FA" w:rsidRDefault="00E476FA" w:rsidP="00E476FA">
      <w:pPr>
        <w:shd w:val="clear" w:color="auto" w:fill="FFFFFF"/>
        <w:ind w:left="360"/>
        <w:rPr>
          <w:spacing w:val="-5"/>
        </w:rPr>
      </w:pPr>
      <w:r>
        <w:rPr>
          <w:spacing w:val="-5"/>
        </w:rPr>
        <w:tab/>
      </w:r>
      <w:proofErr w:type="gramStart"/>
      <w:r>
        <w:rPr>
          <w:spacing w:val="-5"/>
        </w:rPr>
        <w:t>Himalayan Publishing.</w:t>
      </w:r>
      <w:proofErr w:type="gramEnd"/>
    </w:p>
    <w:p w:rsidR="005034F4" w:rsidRDefault="005034F4" w:rsidP="00E476FA"/>
    <w:sectPr w:rsidR="005034F4" w:rsidSect="005034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84D"/>
    <w:multiLevelType w:val="hybridMultilevel"/>
    <w:tmpl w:val="0A9EB1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476FA"/>
    <w:rsid w:val="005034F4"/>
    <w:rsid w:val="00E47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6F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476FA"/>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476FA"/>
    <w:rPr>
      <w:rFonts w:ascii="Times New Roman" w:eastAsia="Times New Roman" w:hAnsi="Times New Roman" w:cs="Times New Roman"/>
      <w:b/>
      <w:bCs/>
      <w:sz w:val="32"/>
      <w:szCs w:val="24"/>
    </w:rPr>
  </w:style>
  <w:style w:type="paragraph" w:styleId="BodyText2">
    <w:name w:val="Body Text 2"/>
    <w:basedOn w:val="Normal"/>
    <w:link w:val="BodyText2Char"/>
    <w:rsid w:val="00E476FA"/>
    <w:pPr>
      <w:spacing w:after="120" w:line="480" w:lineRule="auto"/>
    </w:pPr>
  </w:style>
  <w:style w:type="character" w:customStyle="1" w:styleId="BodyText2Char">
    <w:name w:val="Body Text 2 Char"/>
    <w:basedOn w:val="DefaultParagraphFont"/>
    <w:link w:val="BodyText2"/>
    <w:rsid w:val="00E476F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iisuniv</dc:creator>
  <cp:lastModifiedBy>iisuniv</cp:lastModifiedBy>
  <cp:revision>1</cp:revision>
  <dcterms:created xsi:type="dcterms:W3CDTF">2016-07-12T08:28:00Z</dcterms:created>
  <dcterms:modified xsi:type="dcterms:W3CDTF">2016-07-12T08:28:00Z</dcterms:modified>
</cp:coreProperties>
</file>